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618F0" w14:textId="77777777" w:rsidR="003F0997" w:rsidRPr="006303C9" w:rsidRDefault="003F0997" w:rsidP="003F0997">
      <w:pPr>
        <w:spacing w:line="360" w:lineRule="auto"/>
        <w:jc w:val="center"/>
        <w:rPr>
          <w:rFonts w:ascii="Arial" w:hAnsi="Arial" w:cs="Arial"/>
          <w:b/>
          <w:sz w:val="22"/>
          <w:szCs w:val="22"/>
        </w:rPr>
      </w:pPr>
      <w:r w:rsidRPr="006303C9">
        <w:rPr>
          <w:rFonts w:ascii="Arial" w:hAnsi="Arial" w:cs="Arial"/>
          <w:b/>
          <w:sz w:val="22"/>
          <w:szCs w:val="22"/>
        </w:rPr>
        <w:t>Safeguarding children and Child Protection</w:t>
      </w:r>
    </w:p>
    <w:p w14:paraId="14E79E02" w14:textId="77777777" w:rsidR="00060105" w:rsidRPr="006303C9" w:rsidRDefault="00AF376D">
      <w:pPr>
        <w:pStyle w:val="Heading1"/>
        <w:spacing w:line="360" w:lineRule="auto"/>
        <w:jc w:val="center"/>
        <w:rPr>
          <w:sz w:val="20"/>
          <w:szCs w:val="20"/>
        </w:rPr>
      </w:pPr>
      <w:r w:rsidRPr="006303C9">
        <w:rPr>
          <w:sz w:val="20"/>
          <w:szCs w:val="20"/>
        </w:rPr>
        <w:t>Confidentiality and client access to records</w:t>
      </w:r>
    </w:p>
    <w:p w14:paraId="14A57F15" w14:textId="77777777" w:rsidR="00060105" w:rsidRPr="006303C9" w:rsidRDefault="00060105">
      <w:pPr>
        <w:pStyle w:val="Heading1"/>
        <w:spacing w:line="360" w:lineRule="auto"/>
        <w:rPr>
          <w:sz w:val="18"/>
          <w:szCs w:val="18"/>
        </w:rPr>
      </w:pPr>
    </w:p>
    <w:p w14:paraId="2C08FFA1" w14:textId="77777777" w:rsidR="00060105" w:rsidRPr="006303C9" w:rsidRDefault="00AF376D">
      <w:pPr>
        <w:pStyle w:val="Heading1"/>
        <w:spacing w:line="360" w:lineRule="auto"/>
        <w:rPr>
          <w:sz w:val="18"/>
          <w:szCs w:val="18"/>
        </w:rPr>
      </w:pPr>
      <w:r w:rsidRPr="006303C9">
        <w:rPr>
          <w:sz w:val="18"/>
          <w:szCs w:val="18"/>
        </w:rPr>
        <w:t>Policy statement</w:t>
      </w:r>
    </w:p>
    <w:p w14:paraId="70438366" w14:textId="77777777" w:rsidR="00060105" w:rsidRPr="006303C9" w:rsidRDefault="00AF376D">
      <w:pPr>
        <w:spacing w:line="360" w:lineRule="auto"/>
        <w:rPr>
          <w:rFonts w:ascii="Arial" w:hAnsi="Arial" w:cs="Arial"/>
          <w:sz w:val="18"/>
          <w:szCs w:val="18"/>
        </w:rPr>
      </w:pPr>
      <w:r w:rsidRPr="006303C9">
        <w:rPr>
          <w:rFonts w:ascii="Arial" w:hAnsi="Arial" w:cs="Arial"/>
          <w:sz w:val="18"/>
          <w:szCs w:val="18"/>
        </w:rPr>
        <w:t>Definition:</w:t>
      </w:r>
      <w:r w:rsidRPr="006303C9">
        <w:rPr>
          <w:rFonts w:ascii="Arial" w:hAnsi="Arial" w:cs="Arial"/>
          <w:b/>
          <w:sz w:val="18"/>
          <w:szCs w:val="18"/>
        </w:rPr>
        <w:t xml:space="preserve"> ‘</w:t>
      </w:r>
      <w:r w:rsidRPr="006303C9">
        <w:rPr>
          <w:rFonts w:ascii="Arial" w:hAnsi="Arial" w:cs="Arial"/>
          <w:i/>
          <w:sz w:val="18"/>
          <w:szCs w:val="18"/>
        </w:rPr>
        <w:t>Confidential information is information of some sensitivity, which is not already lawfully in the public domain or readily available from another public source, and which has been shared in a relationship where the person giving the information understood it would not be shared with others</w:t>
      </w:r>
      <w:r w:rsidRPr="006303C9">
        <w:rPr>
          <w:rFonts w:ascii="Arial" w:hAnsi="Arial" w:cs="Arial"/>
          <w:sz w:val="18"/>
          <w:szCs w:val="18"/>
        </w:rPr>
        <w:t xml:space="preserve">.’ </w:t>
      </w:r>
      <w:r w:rsidRPr="006303C9">
        <w:rPr>
          <w:rFonts w:ascii="Arial" w:hAnsi="Arial" w:cs="Arial"/>
          <w:b/>
          <w:i/>
          <w:sz w:val="18"/>
          <w:szCs w:val="18"/>
        </w:rPr>
        <w:t>(Information Sharing: Practitioners’ Guide)</w:t>
      </w:r>
      <w:r w:rsidR="003F0997" w:rsidRPr="006303C9">
        <w:rPr>
          <w:rFonts w:ascii="Arial" w:hAnsi="Arial" w:cs="Arial"/>
          <w:b/>
          <w:i/>
          <w:sz w:val="18"/>
          <w:szCs w:val="18"/>
        </w:rPr>
        <w:t xml:space="preserve"> </w:t>
      </w:r>
      <w:r w:rsidRPr="006303C9">
        <w:rPr>
          <w:rFonts w:ascii="Arial" w:hAnsi="Arial" w:cs="Arial"/>
          <w:sz w:val="18"/>
          <w:szCs w:val="18"/>
        </w:rPr>
        <w:t>In our setting, directors and staff can be said to have a ‘confidential relationship’ with families.</w:t>
      </w:r>
    </w:p>
    <w:p w14:paraId="6914DDEF" w14:textId="77777777" w:rsidR="00060105" w:rsidRPr="006303C9" w:rsidRDefault="00AF376D">
      <w:pPr>
        <w:spacing w:line="360" w:lineRule="auto"/>
        <w:rPr>
          <w:rFonts w:ascii="Arial" w:hAnsi="Arial" w:cs="Arial"/>
          <w:sz w:val="18"/>
          <w:szCs w:val="18"/>
        </w:rPr>
      </w:pPr>
      <w:r w:rsidRPr="006303C9">
        <w:rPr>
          <w:rFonts w:ascii="Arial" w:hAnsi="Arial" w:cs="Arial"/>
          <w:sz w:val="18"/>
          <w:szCs w:val="18"/>
        </w:rPr>
        <w:t>It is our intention to respect the privacy of children and their parents and carers, while ensuring that they access high quality early years care and education in our setting. We aim to ensure that all parents and carers can share their information in the confidence that it will only be used to enhance the welfare of their children.</w:t>
      </w:r>
    </w:p>
    <w:p w14:paraId="6092F9A8" w14:textId="77777777" w:rsidR="00060105" w:rsidRPr="006303C9" w:rsidRDefault="00060105">
      <w:pPr>
        <w:spacing w:line="360" w:lineRule="auto"/>
        <w:rPr>
          <w:rFonts w:ascii="Arial" w:hAnsi="Arial" w:cs="Arial"/>
          <w:sz w:val="18"/>
          <w:szCs w:val="18"/>
        </w:rPr>
      </w:pPr>
    </w:p>
    <w:p w14:paraId="01808816" w14:textId="77777777" w:rsidR="00060105" w:rsidRPr="006303C9" w:rsidRDefault="00AF376D" w:rsidP="008A281A">
      <w:pPr>
        <w:pStyle w:val="ListParagraph"/>
        <w:numPr>
          <w:ilvl w:val="0"/>
          <w:numId w:val="5"/>
        </w:numPr>
        <w:spacing w:line="360" w:lineRule="auto"/>
        <w:rPr>
          <w:rFonts w:ascii="Arial" w:hAnsi="Arial" w:cs="Arial"/>
          <w:color w:val="000000"/>
          <w:sz w:val="18"/>
          <w:szCs w:val="18"/>
        </w:rPr>
      </w:pPr>
      <w:r w:rsidRPr="006303C9">
        <w:rPr>
          <w:rFonts w:ascii="Arial" w:hAnsi="Arial" w:cs="Arial"/>
          <w:sz w:val="18"/>
          <w:szCs w:val="18"/>
        </w:rPr>
        <w:t xml:space="preserve">There are record keeping systems in place that meet legal requirements; means of storing and sharing that information take place within the framework of the </w:t>
      </w:r>
      <w:r w:rsidR="008A281A" w:rsidRPr="006303C9">
        <w:rPr>
          <w:rFonts w:ascii="Arial" w:hAnsi="Arial" w:cs="Arial"/>
          <w:color w:val="000000"/>
          <w:sz w:val="18"/>
          <w:szCs w:val="18"/>
        </w:rPr>
        <w:t>General Data Protection Regulation (GDPR) and Data Protection Act (2018)</w:t>
      </w:r>
      <w:r w:rsidRPr="006303C9">
        <w:rPr>
          <w:rFonts w:ascii="Arial" w:hAnsi="Arial" w:cs="Arial"/>
          <w:sz w:val="18"/>
          <w:szCs w:val="18"/>
        </w:rPr>
        <w:t xml:space="preserve"> and the Human Rights Act</w:t>
      </w:r>
    </w:p>
    <w:p w14:paraId="3AF1769B" w14:textId="77777777" w:rsidR="003F0997" w:rsidRPr="006303C9" w:rsidRDefault="003F0997">
      <w:pPr>
        <w:spacing w:line="360" w:lineRule="auto"/>
        <w:rPr>
          <w:rFonts w:ascii="Arial" w:hAnsi="Arial" w:cs="Arial"/>
          <w:sz w:val="18"/>
          <w:szCs w:val="18"/>
        </w:rPr>
      </w:pPr>
    </w:p>
    <w:p w14:paraId="5C5FDE24" w14:textId="77777777" w:rsidR="00060105" w:rsidRPr="006303C9" w:rsidRDefault="00AF376D">
      <w:pPr>
        <w:spacing w:line="360" w:lineRule="auto"/>
        <w:rPr>
          <w:rFonts w:ascii="Arial" w:hAnsi="Arial" w:cs="Arial"/>
          <w:b/>
          <w:sz w:val="18"/>
          <w:szCs w:val="18"/>
          <w:u w:val="single"/>
        </w:rPr>
      </w:pPr>
      <w:r w:rsidRPr="006303C9">
        <w:rPr>
          <w:rFonts w:ascii="Arial" w:hAnsi="Arial" w:cs="Arial"/>
          <w:b/>
          <w:sz w:val="18"/>
          <w:szCs w:val="18"/>
          <w:u w:val="single"/>
        </w:rPr>
        <w:t>Confidentiality procedures</w:t>
      </w:r>
    </w:p>
    <w:p w14:paraId="64D9FB78" w14:textId="77777777" w:rsidR="00060105" w:rsidRPr="006303C9" w:rsidRDefault="00AF376D">
      <w:pPr>
        <w:pStyle w:val="ListParagraph"/>
        <w:numPr>
          <w:ilvl w:val="0"/>
          <w:numId w:val="2"/>
        </w:numPr>
        <w:spacing w:line="360" w:lineRule="auto"/>
        <w:rPr>
          <w:rFonts w:ascii="Arial" w:hAnsi="Arial" w:cs="Arial"/>
          <w:sz w:val="18"/>
          <w:szCs w:val="18"/>
        </w:rPr>
      </w:pPr>
      <w:r w:rsidRPr="006303C9">
        <w:rPr>
          <w:rFonts w:ascii="Arial" w:hAnsi="Arial" w:cs="Arial"/>
          <w:sz w:val="18"/>
          <w:szCs w:val="18"/>
        </w:rPr>
        <w:t>We always check whether parents regard the information they share with us to be confidential or not.</w:t>
      </w:r>
    </w:p>
    <w:p w14:paraId="1991161E" w14:textId="77777777" w:rsidR="00060105" w:rsidRPr="006303C9" w:rsidRDefault="00AF376D">
      <w:pPr>
        <w:pStyle w:val="ListParagraph"/>
        <w:numPr>
          <w:ilvl w:val="0"/>
          <w:numId w:val="2"/>
        </w:numPr>
        <w:spacing w:line="360" w:lineRule="auto"/>
        <w:rPr>
          <w:rFonts w:ascii="Arial" w:hAnsi="Arial" w:cs="Arial"/>
          <w:sz w:val="18"/>
          <w:szCs w:val="18"/>
        </w:rPr>
      </w:pPr>
      <w:r w:rsidRPr="006303C9">
        <w:rPr>
          <w:rFonts w:ascii="Arial" w:hAnsi="Arial" w:cs="Arial"/>
          <w:sz w:val="18"/>
          <w:szCs w:val="18"/>
        </w:rPr>
        <w:t>Some parents sometimes share information about themselves with other parents as well as staff; the setting cannot be held responsible if information is shared beyond those parents whom the person has ‘confided’ in.</w:t>
      </w:r>
    </w:p>
    <w:p w14:paraId="6E0A4979" w14:textId="77777777" w:rsidR="00060105" w:rsidRPr="006303C9" w:rsidRDefault="00AF376D">
      <w:pPr>
        <w:pStyle w:val="ListParagraph"/>
        <w:numPr>
          <w:ilvl w:val="0"/>
          <w:numId w:val="2"/>
        </w:numPr>
        <w:spacing w:line="360" w:lineRule="auto"/>
        <w:rPr>
          <w:rFonts w:ascii="Arial" w:hAnsi="Arial" w:cs="Arial"/>
          <w:sz w:val="18"/>
          <w:szCs w:val="18"/>
        </w:rPr>
      </w:pPr>
      <w:r w:rsidRPr="006303C9">
        <w:rPr>
          <w:rFonts w:ascii="Arial" w:hAnsi="Arial" w:cs="Arial"/>
          <w:sz w:val="18"/>
          <w:szCs w:val="18"/>
        </w:rPr>
        <w:t>Information shared between parents in a discussion or training group is usually bound by a shared agreement that the information is confidential to the group and not discussed outside of it.</w:t>
      </w:r>
    </w:p>
    <w:p w14:paraId="1BB1993A" w14:textId="77777777" w:rsidR="00060105" w:rsidRPr="006303C9" w:rsidRDefault="00AF376D">
      <w:pPr>
        <w:pStyle w:val="ListParagraph"/>
        <w:numPr>
          <w:ilvl w:val="0"/>
          <w:numId w:val="2"/>
        </w:numPr>
        <w:spacing w:line="360" w:lineRule="auto"/>
        <w:rPr>
          <w:rFonts w:ascii="Arial" w:hAnsi="Arial" w:cs="Arial"/>
          <w:sz w:val="18"/>
          <w:szCs w:val="18"/>
        </w:rPr>
      </w:pPr>
      <w:r w:rsidRPr="006303C9">
        <w:rPr>
          <w:rFonts w:ascii="Arial" w:hAnsi="Arial" w:cs="Arial"/>
          <w:sz w:val="18"/>
          <w:szCs w:val="18"/>
        </w:rPr>
        <w:t>We inform parents when we need to record confidential information beyond the general personal information we keep (see our record keeping procedures) - for example with regard to any injuries, concerns or changes in relation to the child or the family, any discussions with parents on sensitive matters, any records we are obliged to keep regarding action taken in respect of child protection and any contact and correspondence with external agencies in relation to their child.</w:t>
      </w:r>
    </w:p>
    <w:p w14:paraId="074FF9B3" w14:textId="77777777" w:rsidR="00060105" w:rsidRPr="006303C9" w:rsidRDefault="00AF376D">
      <w:pPr>
        <w:pStyle w:val="ListParagraph"/>
        <w:numPr>
          <w:ilvl w:val="0"/>
          <w:numId w:val="2"/>
        </w:numPr>
        <w:spacing w:line="360" w:lineRule="auto"/>
        <w:rPr>
          <w:rFonts w:ascii="Arial" w:hAnsi="Arial" w:cs="Arial"/>
          <w:sz w:val="18"/>
          <w:szCs w:val="18"/>
        </w:rPr>
      </w:pPr>
      <w:r w:rsidRPr="006303C9">
        <w:rPr>
          <w:rFonts w:ascii="Arial" w:hAnsi="Arial" w:cs="Arial"/>
          <w:sz w:val="18"/>
          <w:szCs w:val="18"/>
        </w:rPr>
        <w:t>We keep all records securely (see our record keeping procedures).</w:t>
      </w:r>
    </w:p>
    <w:p w14:paraId="58BFC5DD" w14:textId="77777777" w:rsidR="00E3291A" w:rsidRDefault="00E3291A">
      <w:pPr>
        <w:pStyle w:val="ListParagraph"/>
        <w:spacing w:line="360" w:lineRule="auto"/>
        <w:ind w:left="0"/>
        <w:rPr>
          <w:rFonts w:ascii="Arial" w:hAnsi="Arial" w:cs="Arial"/>
          <w:b/>
          <w:sz w:val="18"/>
          <w:szCs w:val="18"/>
          <w:u w:val="single"/>
        </w:rPr>
      </w:pPr>
    </w:p>
    <w:p w14:paraId="179D516E" w14:textId="45E40C7C" w:rsidR="00060105" w:rsidRPr="006303C9" w:rsidRDefault="00AF376D">
      <w:pPr>
        <w:pStyle w:val="ListParagraph"/>
        <w:spacing w:line="360" w:lineRule="auto"/>
        <w:ind w:left="0"/>
        <w:rPr>
          <w:rFonts w:ascii="Arial" w:hAnsi="Arial" w:cs="Arial"/>
          <w:b/>
          <w:sz w:val="18"/>
          <w:szCs w:val="18"/>
          <w:u w:val="single"/>
        </w:rPr>
      </w:pPr>
      <w:r w:rsidRPr="006303C9">
        <w:rPr>
          <w:rFonts w:ascii="Arial" w:hAnsi="Arial" w:cs="Arial"/>
          <w:b/>
          <w:sz w:val="18"/>
          <w:szCs w:val="18"/>
          <w:u w:val="single"/>
        </w:rPr>
        <w:t>Client access to records procedures</w:t>
      </w:r>
    </w:p>
    <w:p w14:paraId="0949A73B" w14:textId="77777777" w:rsidR="00060105" w:rsidRPr="006303C9" w:rsidRDefault="00AF376D">
      <w:pPr>
        <w:spacing w:line="360" w:lineRule="auto"/>
        <w:rPr>
          <w:rFonts w:ascii="Arial" w:hAnsi="Arial" w:cs="Arial"/>
          <w:sz w:val="18"/>
          <w:szCs w:val="18"/>
        </w:rPr>
      </w:pPr>
      <w:r w:rsidRPr="006303C9">
        <w:rPr>
          <w:rFonts w:ascii="Arial" w:hAnsi="Arial" w:cs="Arial"/>
          <w:sz w:val="18"/>
          <w:szCs w:val="18"/>
        </w:rPr>
        <w:t>Parents may request access to any confidential records held on their child and family following the procedure below:</w:t>
      </w:r>
    </w:p>
    <w:p w14:paraId="69A133BC"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Any request to see the child’s personal file by a parent or person with parental responsibility must be made in writing to the Directors of The Island Day Nursery Childcare.</w:t>
      </w:r>
    </w:p>
    <w:p w14:paraId="684AA111"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The setting commits to providing access within 14 days, although this may be extended.</w:t>
      </w:r>
    </w:p>
    <w:p w14:paraId="1211E6FD"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The Island Day Nursery Directors then prepare the file for viewing.</w:t>
      </w:r>
    </w:p>
    <w:p w14:paraId="53D73B45"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All third parties are written to, stating that a request for disclosure has been received and asking for their permission to disclose to the person requesting it. Copies of these letters are retained on file.</w:t>
      </w:r>
    </w:p>
    <w:p w14:paraId="0309AB39"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‘Third parties’ include all family members who may be referred to in the records.</w:t>
      </w:r>
    </w:p>
    <w:p w14:paraId="24FA656D"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It also includes workers from any other agency, including social services, the health authority, etc. It is usual for agencies to refuse consent to disclose, preferring the individual to go directly to them.</w:t>
      </w:r>
    </w:p>
    <w:p w14:paraId="3511D786"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lastRenderedPageBreak/>
        <w:t>When all the consents/refusals to disclose have been received these are attached to the copy of the request letter.</w:t>
      </w:r>
    </w:p>
    <w:p w14:paraId="088600C1"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A photocopy of the complete file is taken.</w:t>
      </w:r>
    </w:p>
    <w:p w14:paraId="17D7B41F"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The management go through the file and remove any information which a third party has refused consent to disclose. This is best done with a thick black marker, to score through every reference to the third party and information they have added to the file. What remains is the information recorded by the setting, detailing the work initiated and followed by them in relation to confidential matters. This is called the ‘clean copy’.</w:t>
      </w:r>
    </w:p>
    <w:p w14:paraId="4925D217"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The ‘clean copy’ is photocopied for the parents who are then invited in to discuss the contents. The file should never be given straight over, but should be gone through by the management, so that it can be explained.</w:t>
      </w:r>
    </w:p>
    <w:p w14:paraId="4AF9AB79" w14:textId="77777777" w:rsidR="00060105" w:rsidRPr="006303C9" w:rsidRDefault="00AF376D">
      <w:pPr>
        <w:numPr>
          <w:ilvl w:val="0"/>
          <w:numId w:val="3"/>
        </w:numPr>
        <w:spacing w:line="360" w:lineRule="auto"/>
        <w:rPr>
          <w:rFonts w:ascii="Arial" w:hAnsi="Arial" w:cs="Arial"/>
          <w:sz w:val="18"/>
          <w:szCs w:val="18"/>
        </w:rPr>
      </w:pPr>
      <w:r w:rsidRPr="006303C9">
        <w:rPr>
          <w:rFonts w:ascii="Arial" w:hAnsi="Arial" w:cs="Arial"/>
          <w:sz w:val="18"/>
          <w:szCs w:val="18"/>
        </w:rPr>
        <w:t>Legal advice may be sought before sharing a file, especially where the parent has possible grounds for litigation against the setting or another (third party) agency.</w:t>
      </w:r>
    </w:p>
    <w:p w14:paraId="6734291B" w14:textId="77777777" w:rsidR="00060105" w:rsidRPr="006303C9" w:rsidRDefault="00AF376D">
      <w:pPr>
        <w:numPr>
          <w:ilvl w:val="0"/>
          <w:numId w:val="3"/>
        </w:numPr>
        <w:rPr>
          <w:rFonts w:ascii="Arial" w:hAnsi="Arial" w:cs="Arial"/>
          <w:sz w:val="18"/>
          <w:szCs w:val="18"/>
        </w:rPr>
      </w:pPr>
      <w:r w:rsidRPr="006303C9">
        <w:rPr>
          <w:rFonts w:ascii="Arial" w:hAnsi="Arial" w:cs="Arial"/>
          <w:sz w:val="18"/>
          <w:szCs w:val="18"/>
        </w:rPr>
        <w:t xml:space="preserve">Staff will not discuss individual children, other than for purposes of curriculum planning/group management, with people other than the parents/carers of that child.  </w:t>
      </w:r>
      <w:r w:rsidRPr="006303C9">
        <w:rPr>
          <w:rFonts w:ascii="Arial" w:hAnsi="Arial" w:cs="Arial"/>
          <w:sz w:val="18"/>
          <w:szCs w:val="18"/>
        </w:rPr>
        <w:br/>
      </w:r>
    </w:p>
    <w:p w14:paraId="5719DD14" w14:textId="77777777" w:rsidR="00060105" w:rsidRPr="006303C9" w:rsidRDefault="00AF376D">
      <w:pPr>
        <w:numPr>
          <w:ilvl w:val="0"/>
          <w:numId w:val="3"/>
        </w:numPr>
        <w:rPr>
          <w:rFonts w:ascii="Arial" w:hAnsi="Arial" w:cs="Arial"/>
          <w:sz w:val="18"/>
          <w:szCs w:val="18"/>
        </w:rPr>
      </w:pPr>
      <w:r w:rsidRPr="006303C9">
        <w:rPr>
          <w:rFonts w:ascii="Arial" w:hAnsi="Arial" w:cs="Arial"/>
          <w:sz w:val="18"/>
          <w:szCs w:val="18"/>
        </w:rPr>
        <w:t xml:space="preserve">Issues to do with the employment of staff, whether paid or unpaid, will remain confidential to the people directly involved with making personnel decisions.  </w:t>
      </w:r>
      <w:r w:rsidRPr="006303C9">
        <w:rPr>
          <w:rFonts w:ascii="Arial" w:hAnsi="Arial" w:cs="Arial"/>
          <w:sz w:val="18"/>
          <w:szCs w:val="18"/>
        </w:rPr>
        <w:br/>
      </w:r>
    </w:p>
    <w:p w14:paraId="1643342A" w14:textId="77777777" w:rsidR="00060105" w:rsidRPr="006303C9" w:rsidRDefault="00AF376D">
      <w:pPr>
        <w:numPr>
          <w:ilvl w:val="0"/>
          <w:numId w:val="3"/>
        </w:numPr>
        <w:rPr>
          <w:rFonts w:ascii="Arial" w:hAnsi="Arial" w:cs="Arial"/>
          <w:sz w:val="18"/>
          <w:szCs w:val="18"/>
        </w:rPr>
      </w:pPr>
      <w:r w:rsidRPr="006303C9">
        <w:rPr>
          <w:rFonts w:ascii="Arial" w:hAnsi="Arial" w:cs="Arial"/>
          <w:sz w:val="18"/>
          <w:szCs w:val="18"/>
        </w:rPr>
        <w:t>Any anxieties/evidence relating to a child’s personal safety will be kept in a confidential file and will not be shared within the group except with the child’s key person.</w:t>
      </w:r>
      <w:r w:rsidRPr="006303C9">
        <w:rPr>
          <w:rFonts w:ascii="Arial" w:hAnsi="Arial" w:cs="Arial"/>
          <w:sz w:val="18"/>
          <w:szCs w:val="18"/>
        </w:rPr>
        <w:br/>
      </w:r>
    </w:p>
    <w:p w14:paraId="2B34F851" w14:textId="77777777" w:rsidR="00060105" w:rsidRPr="006303C9" w:rsidRDefault="00AF376D">
      <w:pPr>
        <w:numPr>
          <w:ilvl w:val="0"/>
          <w:numId w:val="3"/>
        </w:numPr>
        <w:rPr>
          <w:rFonts w:ascii="Arial" w:hAnsi="Arial" w:cs="Arial"/>
          <w:sz w:val="18"/>
          <w:szCs w:val="18"/>
        </w:rPr>
      </w:pPr>
      <w:r w:rsidRPr="006303C9">
        <w:rPr>
          <w:rFonts w:ascii="Arial" w:hAnsi="Arial" w:cs="Arial"/>
          <w:sz w:val="18"/>
          <w:szCs w:val="18"/>
        </w:rPr>
        <w:t xml:space="preserve">Students on recognised courses will be advised of our confidentiality policy and required to respect it.  </w:t>
      </w:r>
    </w:p>
    <w:p w14:paraId="2A26F2B9" w14:textId="77777777" w:rsidR="00060105" w:rsidRPr="006303C9" w:rsidRDefault="00060105">
      <w:pPr>
        <w:spacing w:line="360" w:lineRule="auto"/>
        <w:rPr>
          <w:rFonts w:ascii="Arial" w:hAnsi="Arial" w:cs="Arial"/>
          <w:sz w:val="18"/>
          <w:szCs w:val="18"/>
        </w:rPr>
      </w:pPr>
    </w:p>
    <w:p w14:paraId="333A7EFF" w14:textId="77777777" w:rsidR="00060105" w:rsidRPr="006303C9" w:rsidRDefault="00AF376D">
      <w:pPr>
        <w:spacing w:line="360" w:lineRule="auto"/>
        <w:rPr>
          <w:rFonts w:ascii="Arial" w:hAnsi="Arial" w:cs="Arial"/>
          <w:sz w:val="18"/>
          <w:szCs w:val="18"/>
        </w:rPr>
      </w:pPr>
      <w:r w:rsidRPr="006303C9">
        <w:rPr>
          <w:rFonts w:ascii="Arial" w:hAnsi="Arial" w:cs="Arial"/>
          <w:sz w:val="18"/>
          <w:szCs w:val="18"/>
        </w:rPr>
        <w:t xml:space="preserve">Please also refer to our policy on Safeguarding Children.  </w:t>
      </w:r>
    </w:p>
    <w:p w14:paraId="6626C3AB" w14:textId="77777777" w:rsidR="00102430" w:rsidRPr="006303C9" w:rsidRDefault="00102430">
      <w:pPr>
        <w:spacing w:line="360" w:lineRule="auto"/>
        <w:rPr>
          <w:rFonts w:ascii="Arial" w:hAnsi="Arial" w:cs="Arial"/>
          <w:sz w:val="18"/>
          <w:szCs w:val="18"/>
        </w:rPr>
      </w:pPr>
    </w:p>
    <w:p w14:paraId="7EA7321A" w14:textId="611372D7" w:rsidR="00102430" w:rsidRPr="006303C9" w:rsidRDefault="00102430">
      <w:pPr>
        <w:spacing w:line="360" w:lineRule="auto"/>
        <w:rPr>
          <w:rFonts w:ascii="Arial" w:hAnsi="Arial" w:cs="Arial"/>
          <w:sz w:val="18"/>
          <w:szCs w:val="18"/>
        </w:rPr>
      </w:pPr>
      <w:r w:rsidRPr="006303C9">
        <w:rPr>
          <w:rFonts w:ascii="Arial" w:hAnsi="Arial" w:cs="Arial"/>
          <w:sz w:val="18"/>
          <w:szCs w:val="18"/>
        </w:rPr>
        <w:t>Children’s confidential information will not be taken or accessed at home by staff unless it is needed</w:t>
      </w:r>
      <w:r w:rsidR="00E3291A">
        <w:rPr>
          <w:rFonts w:ascii="Arial" w:hAnsi="Arial" w:cs="Arial"/>
          <w:sz w:val="18"/>
          <w:szCs w:val="18"/>
        </w:rPr>
        <w:t xml:space="preserve"> for a </w:t>
      </w:r>
      <w:r w:rsidRPr="006303C9">
        <w:rPr>
          <w:rFonts w:ascii="Arial" w:hAnsi="Arial" w:cs="Arial"/>
          <w:sz w:val="18"/>
          <w:szCs w:val="18"/>
        </w:rPr>
        <w:t>safeguarding o</w:t>
      </w:r>
      <w:r w:rsidR="00E3291A">
        <w:rPr>
          <w:rFonts w:ascii="Arial" w:hAnsi="Arial" w:cs="Arial"/>
          <w:sz w:val="18"/>
          <w:szCs w:val="18"/>
        </w:rPr>
        <w:t>r</w:t>
      </w:r>
      <w:r w:rsidRPr="006303C9">
        <w:rPr>
          <w:rFonts w:ascii="Arial" w:hAnsi="Arial" w:cs="Arial"/>
          <w:sz w:val="18"/>
          <w:szCs w:val="18"/>
        </w:rPr>
        <w:t xml:space="preserve"> legislative obligation, or the member of staff normally does their work in the home. This would mean they would have clear protocols and procedures in place to follow</w:t>
      </w:r>
    </w:p>
    <w:p w14:paraId="6F3A193C" w14:textId="77777777" w:rsidR="00060105" w:rsidRPr="006303C9" w:rsidRDefault="00060105">
      <w:pPr>
        <w:spacing w:line="360" w:lineRule="auto"/>
        <w:ind w:left="2127" w:hanging="2127"/>
        <w:rPr>
          <w:rFonts w:ascii="Arial" w:hAnsi="Arial" w:cs="Arial"/>
          <w:b/>
          <w:sz w:val="18"/>
          <w:szCs w:val="18"/>
        </w:rPr>
      </w:pPr>
    </w:p>
    <w:p w14:paraId="160A362A" w14:textId="77777777" w:rsidR="00060105" w:rsidRPr="006303C9" w:rsidRDefault="00AF376D" w:rsidP="006303C9">
      <w:pPr>
        <w:spacing w:line="360" w:lineRule="auto"/>
        <w:rPr>
          <w:rFonts w:ascii="Arial" w:hAnsi="Arial" w:cs="Arial"/>
          <w:b/>
          <w:sz w:val="18"/>
          <w:szCs w:val="18"/>
        </w:rPr>
      </w:pPr>
      <w:r w:rsidRPr="006303C9">
        <w:rPr>
          <w:rFonts w:ascii="Arial" w:hAnsi="Arial" w:cs="Arial"/>
          <w:b/>
          <w:sz w:val="18"/>
          <w:szCs w:val="18"/>
        </w:rPr>
        <w:t>Legal framework</w:t>
      </w:r>
    </w:p>
    <w:p w14:paraId="20CC9D8F" w14:textId="77777777" w:rsidR="008A281A" w:rsidRPr="006303C9" w:rsidRDefault="008E7FA8" w:rsidP="008E7FA8">
      <w:pPr>
        <w:pStyle w:val="ListParagraph"/>
        <w:numPr>
          <w:ilvl w:val="0"/>
          <w:numId w:val="4"/>
        </w:numPr>
        <w:spacing w:line="360" w:lineRule="auto"/>
        <w:contextualSpacing/>
        <w:rPr>
          <w:rFonts w:ascii="Arial" w:hAnsi="Arial" w:cs="Arial"/>
          <w:color w:val="000000"/>
          <w:sz w:val="18"/>
          <w:szCs w:val="18"/>
        </w:rPr>
      </w:pPr>
      <w:r w:rsidRPr="006303C9">
        <w:rPr>
          <w:rFonts w:ascii="Arial" w:hAnsi="Arial" w:cs="Arial"/>
          <w:color w:val="000000"/>
          <w:sz w:val="18"/>
          <w:szCs w:val="18"/>
        </w:rPr>
        <w:t>General Data Protection Regulation Act (GDPR) (2018)</w:t>
      </w:r>
    </w:p>
    <w:p w14:paraId="64C5488B" w14:textId="77777777" w:rsidR="00060105" w:rsidRPr="006303C9" w:rsidRDefault="00AF376D">
      <w:pPr>
        <w:pStyle w:val="ListParagraph"/>
        <w:numPr>
          <w:ilvl w:val="0"/>
          <w:numId w:val="4"/>
        </w:numPr>
        <w:spacing w:line="360" w:lineRule="auto"/>
        <w:rPr>
          <w:rFonts w:ascii="Arial" w:hAnsi="Arial" w:cs="Arial"/>
          <w:sz w:val="18"/>
          <w:szCs w:val="18"/>
        </w:rPr>
      </w:pPr>
      <w:r w:rsidRPr="006303C9">
        <w:rPr>
          <w:rFonts w:ascii="Arial" w:hAnsi="Arial" w:cs="Arial"/>
          <w:sz w:val="18"/>
          <w:szCs w:val="18"/>
        </w:rPr>
        <w:t xml:space="preserve">Human Rights Act </w:t>
      </w:r>
      <w:r w:rsidR="003F0997" w:rsidRPr="006303C9">
        <w:rPr>
          <w:rFonts w:ascii="Arial" w:hAnsi="Arial" w:cs="Arial"/>
          <w:sz w:val="18"/>
          <w:szCs w:val="18"/>
        </w:rPr>
        <w:t>(</w:t>
      </w:r>
      <w:r w:rsidRPr="006303C9">
        <w:rPr>
          <w:rFonts w:ascii="Arial" w:hAnsi="Arial" w:cs="Arial"/>
          <w:sz w:val="18"/>
          <w:szCs w:val="18"/>
        </w:rPr>
        <w:t>1998</w:t>
      </w:r>
      <w:r w:rsidR="003F0997" w:rsidRPr="006303C9">
        <w:rPr>
          <w:rFonts w:ascii="Arial" w:hAnsi="Arial" w:cs="Arial"/>
          <w:sz w:val="18"/>
          <w:szCs w:val="18"/>
        </w:rPr>
        <w:t>)</w:t>
      </w:r>
    </w:p>
    <w:p w14:paraId="7F7CF547" w14:textId="77777777" w:rsidR="003F0997" w:rsidRPr="006303C9" w:rsidRDefault="003F0997" w:rsidP="003F0997">
      <w:pPr>
        <w:spacing w:line="360" w:lineRule="auto"/>
        <w:rPr>
          <w:rFonts w:ascii="Arial" w:hAnsi="Arial" w:cs="Arial"/>
          <w:sz w:val="18"/>
          <w:szCs w:val="18"/>
        </w:rPr>
      </w:pPr>
    </w:p>
    <w:p w14:paraId="77DA9D80" w14:textId="77777777" w:rsidR="004036DB" w:rsidRPr="00E3291A" w:rsidRDefault="004036DB" w:rsidP="004036DB">
      <w:pPr>
        <w:pStyle w:val="ListParagraph"/>
        <w:numPr>
          <w:ilvl w:val="0"/>
          <w:numId w:val="4"/>
        </w:numPr>
        <w:spacing w:line="360" w:lineRule="auto"/>
        <w:rPr>
          <w:rFonts w:ascii="Arial" w:hAnsi="Arial" w:cs="Arial"/>
          <w:b/>
          <w:color w:val="000000"/>
          <w:sz w:val="20"/>
          <w:szCs w:val="20"/>
        </w:rPr>
      </w:pPr>
      <w:r w:rsidRPr="00E3291A">
        <w:rPr>
          <w:rFonts w:ascii="Arial" w:hAnsi="Arial" w:cs="Arial"/>
          <w:b/>
          <w:color w:val="000000"/>
          <w:sz w:val="20"/>
          <w:szCs w:val="20"/>
        </w:rPr>
        <w:t>Persons responsible for implementing this policy:</w:t>
      </w:r>
    </w:p>
    <w:p w14:paraId="18D92952" w14:textId="08247E89" w:rsidR="004036DB" w:rsidRPr="00E3291A" w:rsidRDefault="004036DB" w:rsidP="004036DB">
      <w:pPr>
        <w:pStyle w:val="ListParagraph"/>
        <w:numPr>
          <w:ilvl w:val="0"/>
          <w:numId w:val="4"/>
        </w:numPr>
        <w:spacing w:line="360" w:lineRule="auto"/>
        <w:rPr>
          <w:rFonts w:ascii="Arial" w:hAnsi="Arial" w:cs="Arial"/>
          <w:color w:val="000000"/>
          <w:sz w:val="20"/>
          <w:szCs w:val="20"/>
        </w:rPr>
      </w:pPr>
      <w:r w:rsidRPr="00E3291A">
        <w:rPr>
          <w:rFonts w:ascii="Arial" w:hAnsi="Arial" w:cs="Arial"/>
          <w:color w:val="000000"/>
          <w:sz w:val="20"/>
          <w:szCs w:val="20"/>
        </w:rPr>
        <w:t>Erica Dunwell/</w:t>
      </w:r>
      <w:r w:rsidR="003F0997" w:rsidRPr="00E3291A">
        <w:rPr>
          <w:rFonts w:ascii="Arial" w:hAnsi="Arial" w:cs="Arial"/>
          <w:color w:val="000000"/>
          <w:sz w:val="20"/>
          <w:szCs w:val="20"/>
        </w:rPr>
        <w:t>Heather Bishop</w:t>
      </w:r>
      <w:r w:rsidR="001B4DCC" w:rsidRPr="00E3291A">
        <w:rPr>
          <w:rFonts w:ascii="Arial" w:hAnsi="Arial" w:cs="Arial"/>
          <w:color w:val="000000"/>
          <w:sz w:val="20"/>
          <w:szCs w:val="20"/>
        </w:rPr>
        <w:t>/Rosalind Moreno</w:t>
      </w:r>
      <w:r w:rsidRPr="00E3291A">
        <w:rPr>
          <w:rFonts w:ascii="Arial" w:hAnsi="Arial" w:cs="Arial"/>
          <w:color w:val="000000"/>
          <w:sz w:val="20"/>
          <w:szCs w:val="20"/>
        </w:rPr>
        <w:t xml:space="preserve"> – Newport</w:t>
      </w:r>
    </w:p>
    <w:p w14:paraId="5E12DEF7" w14:textId="71F2867B" w:rsidR="004036DB" w:rsidRPr="00E3291A" w:rsidRDefault="004036DB" w:rsidP="004036DB">
      <w:pPr>
        <w:pStyle w:val="ListParagraph"/>
        <w:numPr>
          <w:ilvl w:val="0"/>
          <w:numId w:val="4"/>
        </w:numPr>
        <w:spacing w:line="360" w:lineRule="auto"/>
        <w:rPr>
          <w:rFonts w:ascii="Arial" w:hAnsi="Arial" w:cs="Arial"/>
          <w:color w:val="000000"/>
          <w:sz w:val="20"/>
          <w:szCs w:val="20"/>
        </w:rPr>
      </w:pPr>
      <w:r w:rsidRPr="00E3291A">
        <w:rPr>
          <w:rFonts w:ascii="Arial" w:hAnsi="Arial" w:cs="Arial"/>
          <w:color w:val="000000"/>
          <w:sz w:val="20"/>
          <w:szCs w:val="20"/>
        </w:rPr>
        <w:t xml:space="preserve">Erica Dunwell/ </w:t>
      </w:r>
      <w:r w:rsidR="00BE2FD3" w:rsidRPr="00E3291A">
        <w:rPr>
          <w:rFonts w:ascii="Arial" w:hAnsi="Arial" w:cs="Arial"/>
          <w:color w:val="000000"/>
          <w:sz w:val="20"/>
          <w:szCs w:val="20"/>
        </w:rPr>
        <w:t>Heather Bishop</w:t>
      </w:r>
      <w:r w:rsidR="004D3AC2">
        <w:rPr>
          <w:rFonts w:ascii="Arial" w:hAnsi="Arial" w:cs="Arial"/>
          <w:color w:val="000000"/>
          <w:sz w:val="20"/>
          <w:szCs w:val="20"/>
        </w:rPr>
        <w:t>/Nicol</w:t>
      </w:r>
      <w:r w:rsidR="00244649">
        <w:rPr>
          <w:rFonts w:ascii="Arial" w:hAnsi="Arial" w:cs="Arial"/>
          <w:color w:val="000000"/>
          <w:sz w:val="20"/>
          <w:szCs w:val="20"/>
        </w:rPr>
        <w:t>a</w:t>
      </w:r>
      <w:r w:rsidR="004D3AC2">
        <w:rPr>
          <w:rFonts w:ascii="Arial" w:hAnsi="Arial" w:cs="Arial"/>
          <w:color w:val="000000"/>
          <w:sz w:val="20"/>
          <w:szCs w:val="20"/>
        </w:rPr>
        <w:t xml:space="preserve"> McLaughlin</w:t>
      </w:r>
      <w:r w:rsidRPr="00E3291A">
        <w:rPr>
          <w:rFonts w:ascii="Arial" w:hAnsi="Arial" w:cs="Arial"/>
          <w:color w:val="000000"/>
          <w:sz w:val="20"/>
          <w:szCs w:val="20"/>
        </w:rPr>
        <w:t>– Sandown</w:t>
      </w:r>
    </w:p>
    <w:p w14:paraId="1500A211" w14:textId="77777777" w:rsidR="004036DB" w:rsidRPr="00E3291A" w:rsidRDefault="004036DB" w:rsidP="004036DB">
      <w:pPr>
        <w:pStyle w:val="ListParagraph"/>
        <w:numPr>
          <w:ilvl w:val="0"/>
          <w:numId w:val="4"/>
        </w:numPr>
        <w:spacing w:line="360" w:lineRule="auto"/>
        <w:rPr>
          <w:rFonts w:ascii="Arial" w:hAnsi="Arial" w:cs="Arial"/>
          <w:color w:val="000000"/>
          <w:sz w:val="20"/>
          <w:szCs w:val="20"/>
        </w:rPr>
      </w:pPr>
      <w:r w:rsidRPr="00E3291A">
        <w:rPr>
          <w:rFonts w:ascii="Arial" w:hAnsi="Arial" w:cs="Arial"/>
          <w:color w:val="000000"/>
          <w:sz w:val="20"/>
          <w:szCs w:val="20"/>
        </w:rPr>
        <w:t>Erica Dunwell/Becky Kujabi – Wootton</w:t>
      </w:r>
    </w:p>
    <w:p w14:paraId="54563513" w14:textId="0389250C" w:rsidR="004036DB" w:rsidRPr="00E3291A" w:rsidRDefault="004036DB" w:rsidP="004036DB">
      <w:pPr>
        <w:pStyle w:val="ListParagraph"/>
        <w:numPr>
          <w:ilvl w:val="0"/>
          <w:numId w:val="4"/>
        </w:numPr>
        <w:spacing w:line="360" w:lineRule="auto"/>
        <w:rPr>
          <w:rFonts w:ascii="Arial" w:hAnsi="Arial" w:cs="Arial"/>
          <w:b/>
          <w:color w:val="000000"/>
          <w:sz w:val="20"/>
          <w:szCs w:val="20"/>
        </w:rPr>
      </w:pPr>
      <w:r w:rsidRPr="00E3291A">
        <w:rPr>
          <w:rFonts w:ascii="Arial" w:hAnsi="Arial" w:cs="Arial"/>
          <w:b/>
          <w:color w:val="000000"/>
          <w:sz w:val="20"/>
          <w:szCs w:val="20"/>
        </w:rPr>
        <w:t xml:space="preserve">Review: </w:t>
      </w:r>
      <w:r w:rsidR="00842C05" w:rsidRPr="00E3291A">
        <w:rPr>
          <w:rFonts w:ascii="Arial" w:hAnsi="Arial" w:cs="Arial"/>
          <w:b/>
          <w:color w:val="000000"/>
          <w:sz w:val="20"/>
          <w:szCs w:val="20"/>
        </w:rPr>
        <w:t>August 202</w:t>
      </w:r>
      <w:r w:rsidR="004D3AC2">
        <w:rPr>
          <w:rFonts w:ascii="Arial" w:hAnsi="Arial" w:cs="Arial"/>
          <w:b/>
          <w:color w:val="000000"/>
          <w:sz w:val="20"/>
          <w:szCs w:val="20"/>
        </w:rPr>
        <w:t>6</w:t>
      </w:r>
    </w:p>
    <w:p w14:paraId="0A3EFE03" w14:textId="77777777" w:rsidR="00060105" w:rsidRPr="006303C9" w:rsidRDefault="00060105">
      <w:pPr>
        <w:spacing w:line="360" w:lineRule="auto"/>
        <w:rPr>
          <w:rFonts w:ascii="Arial" w:hAnsi="Arial" w:cs="Arial"/>
          <w:b/>
          <w:color w:val="000000"/>
          <w:sz w:val="18"/>
          <w:szCs w:val="18"/>
          <w:u w:val="single"/>
        </w:rPr>
      </w:pPr>
    </w:p>
    <w:p w14:paraId="2DA35FFB" w14:textId="77777777" w:rsidR="004036DB" w:rsidRPr="006303C9" w:rsidRDefault="004036DB" w:rsidP="008F2BA8">
      <w:pPr>
        <w:spacing w:line="360" w:lineRule="auto"/>
        <w:rPr>
          <w:rFonts w:ascii="Arial" w:hAnsi="Arial" w:cs="Arial"/>
          <w:b/>
          <w:color w:val="000000"/>
          <w:u w:val="single"/>
        </w:rPr>
      </w:pPr>
    </w:p>
    <w:p w14:paraId="6FA5DE12" w14:textId="77777777" w:rsidR="008F2BA8" w:rsidRPr="006303C9" w:rsidRDefault="008F2BA8">
      <w:pPr>
        <w:spacing w:line="360" w:lineRule="auto"/>
        <w:rPr>
          <w:rFonts w:ascii="Arial" w:hAnsi="Arial" w:cs="Arial"/>
          <w:b/>
          <w:color w:val="000000"/>
          <w:sz w:val="18"/>
          <w:szCs w:val="18"/>
          <w:u w:val="single"/>
        </w:rPr>
      </w:pPr>
    </w:p>
    <w:p w14:paraId="49455A17" w14:textId="77777777" w:rsidR="008F2BA8" w:rsidRPr="006303C9" w:rsidRDefault="008F2BA8">
      <w:pPr>
        <w:spacing w:line="360" w:lineRule="auto"/>
        <w:rPr>
          <w:rFonts w:ascii="Arial" w:hAnsi="Arial" w:cs="Arial"/>
          <w:b/>
          <w:color w:val="000000"/>
          <w:sz w:val="18"/>
          <w:szCs w:val="18"/>
          <w:u w:val="single"/>
        </w:rPr>
      </w:pPr>
    </w:p>
    <w:p w14:paraId="049E0072" w14:textId="77777777" w:rsidR="00060105" w:rsidRPr="006303C9" w:rsidRDefault="00060105">
      <w:pPr>
        <w:pStyle w:val="ListParagraph"/>
        <w:spacing w:line="360" w:lineRule="auto"/>
        <w:ind w:left="0"/>
        <w:rPr>
          <w:rFonts w:ascii="Arial" w:hAnsi="Arial" w:cs="Arial"/>
          <w:b/>
          <w:color w:val="000000"/>
          <w:sz w:val="18"/>
          <w:szCs w:val="18"/>
          <w:u w:val="single"/>
        </w:rPr>
      </w:pPr>
    </w:p>
    <w:p w14:paraId="3C83D1F5" w14:textId="77777777" w:rsidR="00060105" w:rsidRPr="006303C9" w:rsidRDefault="00060105">
      <w:pPr>
        <w:pStyle w:val="ListParagraph"/>
        <w:spacing w:line="360" w:lineRule="auto"/>
        <w:ind w:left="0"/>
        <w:rPr>
          <w:rFonts w:ascii="Arial" w:hAnsi="Arial" w:cs="Arial"/>
          <w:color w:val="000000"/>
          <w:sz w:val="18"/>
          <w:szCs w:val="18"/>
        </w:rPr>
      </w:pPr>
    </w:p>
    <w:p w14:paraId="281A74DA" w14:textId="77777777" w:rsidR="00060105" w:rsidRPr="006303C9" w:rsidRDefault="00060105">
      <w:pPr>
        <w:spacing w:line="360" w:lineRule="auto"/>
        <w:rPr>
          <w:rFonts w:ascii="Arial" w:hAnsi="Arial" w:cs="Arial"/>
          <w:sz w:val="18"/>
          <w:szCs w:val="18"/>
        </w:rPr>
      </w:pPr>
    </w:p>
    <w:p w14:paraId="1A01A8AA" w14:textId="77777777" w:rsidR="00060105" w:rsidRPr="006303C9" w:rsidRDefault="00AF376D">
      <w:pPr>
        <w:spacing w:line="360" w:lineRule="auto"/>
        <w:rPr>
          <w:rFonts w:ascii="Arial" w:hAnsi="Arial" w:cs="Arial"/>
          <w:sz w:val="18"/>
          <w:szCs w:val="18"/>
        </w:rPr>
      </w:pPr>
      <w:r w:rsidRPr="006303C9">
        <w:rPr>
          <w:rFonts w:ascii="Arial" w:hAnsi="Arial" w:cs="Arial"/>
          <w:sz w:val="18"/>
          <w:szCs w:val="18"/>
        </w:rPr>
        <w:t xml:space="preserve"> </w:t>
      </w:r>
    </w:p>
    <w:p w14:paraId="4CB03096" w14:textId="77777777" w:rsidR="00060105" w:rsidRPr="006303C9" w:rsidRDefault="00060105">
      <w:pPr>
        <w:rPr>
          <w:rFonts w:ascii="Arial" w:hAnsi="Arial" w:cs="Arial"/>
        </w:rPr>
      </w:pPr>
    </w:p>
    <w:sectPr w:rsidR="00060105" w:rsidRPr="006303C9" w:rsidSect="00060105">
      <w:footerReference w:type="default" r:id="rId7"/>
      <w:pgSz w:w="11906" w:h="16838"/>
      <w:pgMar w:top="1440" w:right="1800" w:bottom="764"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196FB6" w14:textId="77777777" w:rsidR="00E85E5B" w:rsidRDefault="00E85E5B">
      <w:r>
        <w:separator/>
      </w:r>
    </w:p>
  </w:endnote>
  <w:endnote w:type="continuationSeparator" w:id="0">
    <w:p w14:paraId="7CD33E6D" w14:textId="77777777" w:rsidR="00E85E5B" w:rsidRDefault="00E85E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22D3E" w14:textId="77777777" w:rsidR="00060105" w:rsidRDefault="00060105">
    <w:pPr>
      <w:pStyle w:val="Footer"/>
      <w:jc w:val="center"/>
      <w:rPr>
        <w:rFonts w:ascii="Comic Sans MS" w:hAnsi="Comic Sans M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83D20D" w14:textId="77777777" w:rsidR="00E85E5B" w:rsidRDefault="00E85E5B">
      <w:r>
        <w:separator/>
      </w:r>
    </w:p>
  </w:footnote>
  <w:footnote w:type="continuationSeparator" w:id="0">
    <w:p w14:paraId="7112F4FF" w14:textId="77777777" w:rsidR="00E85E5B" w:rsidRDefault="00E85E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0"/>
        </w:tabs>
        <w:ind w:left="360" w:hanging="360"/>
      </w:pPr>
      <w:rPr>
        <w:rFonts w:ascii="Wingdings" w:hAnsi="Wingdings"/>
        <w:color w:val="4F81BD"/>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360" w:hanging="360"/>
      </w:pPr>
      <w:rPr>
        <w:rFonts w:ascii="Wingdings" w:hAnsi="Wingdings"/>
        <w:color w:val="4F81BD"/>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360" w:hanging="360"/>
      </w:pPr>
      <w:rPr>
        <w:rFonts w:ascii="Wingdings" w:hAnsi="Wingdings"/>
        <w:color w:val="4F81BD"/>
      </w:rPr>
    </w:lvl>
  </w:abstractNum>
  <w:abstractNum w:abstractNumId="4" w15:restartNumberingAfterBreak="0">
    <w:nsid w:val="00000006"/>
    <w:multiLevelType w:val="singleLevel"/>
    <w:tmpl w:val="00000006"/>
    <w:name w:val="WW8Num6"/>
    <w:lvl w:ilvl="0">
      <w:start w:val="1"/>
      <w:numFmt w:val="bullet"/>
      <w:lvlText w:val=""/>
      <w:lvlJc w:val="left"/>
      <w:pPr>
        <w:tabs>
          <w:tab w:val="num" w:pos="0"/>
        </w:tabs>
        <w:ind w:left="360" w:hanging="360"/>
      </w:pPr>
      <w:rPr>
        <w:rFonts w:ascii="Wingdings" w:hAnsi="Wingdings"/>
        <w:color w:val="4F81BD"/>
      </w:rPr>
    </w:lvl>
  </w:abstractNum>
  <w:num w:numId="1" w16cid:durableId="1748769319">
    <w:abstractNumId w:val="0"/>
  </w:num>
  <w:num w:numId="2" w16cid:durableId="1827473183">
    <w:abstractNumId w:val="1"/>
  </w:num>
  <w:num w:numId="3" w16cid:durableId="752243029">
    <w:abstractNumId w:val="2"/>
  </w:num>
  <w:num w:numId="4" w16cid:durableId="1877352964">
    <w:abstractNumId w:val="3"/>
  </w:num>
  <w:num w:numId="5" w16cid:durableId="1112869308">
    <w:abstractNumId w:val="4"/>
  </w:num>
  <w:num w:numId="6" w16cid:durableId="3468311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76D"/>
    <w:rsid w:val="00060105"/>
    <w:rsid w:val="00084389"/>
    <w:rsid w:val="000C56D6"/>
    <w:rsid w:val="00102430"/>
    <w:rsid w:val="0014464C"/>
    <w:rsid w:val="001B4DCC"/>
    <w:rsid w:val="00244649"/>
    <w:rsid w:val="0025509E"/>
    <w:rsid w:val="003F0997"/>
    <w:rsid w:val="004036DB"/>
    <w:rsid w:val="00484746"/>
    <w:rsid w:val="004D3AC2"/>
    <w:rsid w:val="004D56E8"/>
    <w:rsid w:val="004E79FE"/>
    <w:rsid w:val="00586FEA"/>
    <w:rsid w:val="00597D18"/>
    <w:rsid w:val="005D64E9"/>
    <w:rsid w:val="006303C9"/>
    <w:rsid w:val="006C1ECC"/>
    <w:rsid w:val="00791BCF"/>
    <w:rsid w:val="007D6DD3"/>
    <w:rsid w:val="007E44CE"/>
    <w:rsid w:val="00842C05"/>
    <w:rsid w:val="008A281A"/>
    <w:rsid w:val="008E7FA8"/>
    <w:rsid w:val="008F0429"/>
    <w:rsid w:val="008F2BA8"/>
    <w:rsid w:val="00A07CCC"/>
    <w:rsid w:val="00AF376D"/>
    <w:rsid w:val="00B51526"/>
    <w:rsid w:val="00BC180C"/>
    <w:rsid w:val="00BE2FD3"/>
    <w:rsid w:val="00C00C2C"/>
    <w:rsid w:val="00DA71D9"/>
    <w:rsid w:val="00DF308D"/>
    <w:rsid w:val="00E06F51"/>
    <w:rsid w:val="00E22A8B"/>
    <w:rsid w:val="00E3291A"/>
    <w:rsid w:val="00E468AA"/>
    <w:rsid w:val="00E85E5B"/>
    <w:rsid w:val="00E935FF"/>
    <w:rsid w:val="00F15F0C"/>
    <w:rsid w:val="00F819EF"/>
    <w:rsid w:val="00F91179"/>
    <w:rsid w:val="00FA2048"/>
    <w:rsid w:val="00FB41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260D64D"/>
  <w15:docId w15:val="{B2D9C887-AAD0-4BFD-AECD-D09F3A406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0105"/>
    <w:pPr>
      <w:suppressAutoHyphens/>
    </w:pPr>
    <w:rPr>
      <w:sz w:val="24"/>
      <w:szCs w:val="24"/>
      <w:lang w:eastAsia="ar-SA"/>
    </w:rPr>
  </w:style>
  <w:style w:type="paragraph" w:styleId="Heading1">
    <w:name w:val="heading 1"/>
    <w:basedOn w:val="Normal"/>
    <w:next w:val="Normal"/>
    <w:qFormat/>
    <w:rsid w:val="00060105"/>
    <w:pPr>
      <w:keepNext/>
      <w:numPr>
        <w:numId w:val="1"/>
      </w:numPr>
      <w:outlineLvl w:val="0"/>
    </w:pPr>
    <w:rPr>
      <w:rFonts w:ascii="Arial" w:hAnsi="Arial" w:cs="Arial"/>
      <w:b/>
      <w:bCs/>
      <w:sz w:val="28"/>
    </w:rPr>
  </w:style>
  <w:style w:type="paragraph" w:styleId="Heading2">
    <w:name w:val="heading 2"/>
    <w:basedOn w:val="Normal"/>
    <w:next w:val="Normal"/>
    <w:qFormat/>
    <w:rsid w:val="00060105"/>
    <w:pPr>
      <w:keepNext/>
      <w:numPr>
        <w:ilvl w:val="1"/>
        <w:numId w:val="1"/>
      </w:numPr>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060105"/>
    <w:rPr>
      <w:rFonts w:ascii="Wingdings" w:hAnsi="Wingdings"/>
      <w:color w:val="4F81BD"/>
    </w:rPr>
  </w:style>
  <w:style w:type="character" w:customStyle="1" w:styleId="WW8Num1z1">
    <w:name w:val="WW8Num1z1"/>
    <w:rsid w:val="00060105"/>
    <w:rPr>
      <w:rFonts w:ascii="Courier New" w:hAnsi="Courier New"/>
    </w:rPr>
  </w:style>
  <w:style w:type="character" w:customStyle="1" w:styleId="WW8Num1z2">
    <w:name w:val="WW8Num1z2"/>
    <w:rsid w:val="00060105"/>
    <w:rPr>
      <w:rFonts w:ascii="Wingdings" w:hAnsi="Wingdings"/>
    </w:rPr>
  </w:style>
  <w:style w:type="character" w:customStyle="1" w:styleId="WW8Num1z3">
    <w:name w:val="WW8Num1z3"/>
    <w:rsid w:val="00060105"/>
    <w:rPr>
      <w:rFonts w:ascii="Symbol" w:hAnsi="Symbol"/>
    </w:rPr>
  </w:style>
  <w:style w:type="character" w:customStyle="1" w:styleId="WW8Num2z0">
    <w:name w:val="WW8Num2z0"/>
    <w:rsid w:val="00060105"/>
    <w:rPr>
      <w:rFonts w:ascii="Symbol" w:hAnsi="Symbol"/>
    </w:rPr>
  </w:style>
  <w:style w:type="character" w:customStyle="1" w:styleId="WW8Num2z1">
    <w:name w:val="WW8Num2z1"/>
    <w:rsid w:val="00060105"/>
    <w:rPr>
      <w:rFonts w:ascii="Courier New" w:hAnsi="Courier New" w:cs="Courier New"/>
    </w:rPr>
  </w:style>
  <w:style w:type="character" w:customStyle="1" w:styleId="WW8Num2z2">
    <w:name w:val="WW8Num2z2"/>
    <w:rsid w:val="00060105"/>
    <w:rPr>
      <w:rFonts w:ascii="Wingdings" w:hAnsi="Wingdings"/>
    </w:rPr>
  </w:style>
  <w:style w:type="character" w:customStyle="1" w:styleId="WW8Num3z0">
    <w:name w:val="WW8Num3z0"/>
    <w:rsid w:val="00060105"/>
    <w:rPr>
      <w:rFonts w:ascii="Wingdings" w:hAnsi="Wingdings"/>
      <w:color w:val="4F81BD"/>
    </w:rPr>
  </w:style>
  <w:style w:type="character" w:customStyle="1" w:styleId="WW8Num3z1">
    <w:name w:val="WW8Num3z1"/>
    <w:rsid w:val="00060105"/>
    <w:rPr>
      <w:rFonts w:ascii="Courier New" w:hAnsi="Courier New"/>
    </w:rPr>
  </w:style>
  <w:style w:type="character" w:customStyle="1" w:styleId="WW8Num3z2">
    <w:name w:val="WW8Num3z2"/>
    <w:rsid w:val="00060105"/>
    <w:rPr>
      <w:rFonts w:ascii="Wingdings" w:hAnsi="Wingdings"/>
    </w:rPr>
  </w:style>
  <w:style w:type="character" w:customStyle="1" w:styleId="WW8Num3z3">
    <w:name w:val="WW8Num3z3"/>
    <w:rsid w:val="00060105"/>
    <w:rPr>
      <w:rFonts w:ascii="Symbol" w:hAnsi="Symbol"/>
    </w:rPr>
  </w:style>
  <w:style w:type="character" w:customStyle="1" w:styleId="WW8Num4z0">
    <w:name w:val="WW8Num4z0"/>
    <w:rsid w:val="00060105"/>
    <w:rPr>
      <w:rFonts w:ascii="Wingdings" w:hAnsi="Wingdings"/>
      <w:color w:val="4F81BD"/>
    </w:rPr>
  </w:style>
  <w:style w:type="character" w:customStyle="1" w:styleId="WW8Num4z1">
    <w:name w:val="WW8Num4z1"/>
    <w:rsid w:val="00060105"/>
    <w:rPr>
      <w:rFonts w:ascii="Courier New" w:hAnsi="Courier New"/>
    </w:rPr>
  </w:style>
  <w:style w:type="character" w:customStyle="1" w:styleId="WW8Num4z2">
    <w:name w:val="WW8Num4z2"/>
    <w:rsid w:val="00060105"/>
    <w:rPr>
      <w:rFonts w:ascii="Wingdings" w:hAnsi="Wingdings"/>
    </w:rPr>
  </w:style>
  <w:style w:type="character" w:customStyle="1" w:styleId="WW8Num4z3">
    <w:name w:val="WW8Num4z3"/>
    <w:rsid w:val="00060105"/>
    <w:rPr>
      <w:rFonts w:ascii="Symbol" w:hAnsi="Symbol"/>
    </w:rPr>
  </w:style>
  <w:style w:type="character" w:customStyle="1" w:styleId="Heading1Char">
    <w:name w:val="Heading 1 Char"/>
    <w:basedOn w:val="DefaultParagraphFont"/>
    <w:rsid w:val="00060105"/>
    <w:rPr>
      <w:rFonts w:ascii="Arial" w:hAnsi="Arial" w:cs="Arial"/>
      <w:b/>
      <w:bCs/>
      <w:sz w:val="28"/>
      <w:szCs w:val="24"/>
      <w:lang w:val="en-GB" w:eastAsia="ar-SA" w:bidi="ar-SA"/>
    </w:rPr>
  </w:style>
  <w:style w:type="character" w:customStyle="1" w:styleId="Heading2Char">
    <w:name w:val="Heading 2 Char"/>
    <w:basedOn w:val="DefaultParagraphFont"/>
    <w:rsid w:val="00060105"/>
    <w:rPr>
      <w:rFonts w:ascii="Arial" w:hAnsi="Arial" w:cs="Arial"/>
      <w:b/>
      <w:bCs/>
      <w:sz w:val="22"/>
      <w:szCs w:val="24"/>
      <w:lang w:val="en-GB" w:eastAsia="ar-SA" w:bidi="ar-SA"/>
    </w:rPr>
  </w:style>
  <w:style w:type="paragraph" w:customStyle="1" w:styleId="Heading">
    <w:name w:val="Heading"/>
    <w:basedOn w:val="Normal"/>
    <w:next w:val="BodyText"/>
    <w:rsid w:val="00060105"/>
    <w:pPr>
      <w:keepNext/>
      <w:spacing w:before="240" w:after="120"/>
    </w:pPr>
    <w:rPr>
      <w:rFonts w:ascii="Arial" w:eastAsia="SimSun" w:hAnsi="Arial" w:cs="Tahoma"/>
      <w:sz w:val="28"/>
      <w:szCs w:val="28"/>
    </w:rPr>
  </w:style>
  <w:style w:type="paragraph" w:styleId="BodyText">
    <w:name w:val="Body Text"/>
    <w:basedOn w:val="Normal"/>
    <w:rsid w:val="00060105"/>
    <w:pPr>
      <w:spacing w:after="120"/>
    </w:pPr>
  </w:style>
  <w:style w:type="paragraph" w:styleId="List">
    <w:name w:val="List"/>
    <w:basedOn w:val="BodyText"/>
    <w:rsid w:val="00060105"/>
    <w:rPr>
      <w:rFonts w:cs="Tahoma"/>
    </w:rPr>
  </w:style>
  <w:style w:type="paragraph" w:styleId="Caption">
    <w:name w:val="caption"/>
    <w:basedOn w:val="Normal"/>
    <w:qFormat/>
    <w:rsid w:val="00060105"/>
    <w:pPr>
      <w:suppressLineNumbers/>
      <w:spacing w:before="120" w:after="120"/>
    </w:pPr>
    <w:rPr>
      <w:rFonts w:cs="Tahoma"/>
      <w:i/>
      <w:iCs/>
    </w:rPr>
  </w:style>
  <w:style w:type="paragraph" w:customStyle="1" w:styleId="Index">
    <w:name w:val="Index"/>
    <w:basedOn w:val="Normal"/>
    <w:rsid w:val="00060105"/>
    <w:pPr>
      <w:suppressLineNumbers/>
    </w:pPr>
    <w:rPr>
      <w:rFonts w:cs="Tahoma"/>
    </w:rPr>
  </w:style>
  <w:style w:type="paragraph" w:styleId="ListParagraph">
    <w:name w:val="List Paragraph"/>
    <w:basedOn w:val="Normal"/>
    <w:uiPriority w:val="99"/>
    <w:qFormat/>
    <w:rsid w:val="00060105"/>
    <w:pPr>
      <w:ind w:left="720"/>
    </w:pPr>
  </w:style>
  <w:style w:type="paragraph" w:styleId="Header">
    <w:name w:val="header"/>
    <w:basedOn w:val="Normal"/>
    <w:rsid w:val="00060105"/>
    <w:pPr>
      <w:tabs>
        <w:tab w:val="center" w:pos="4153"/>
        <w:tab w:val="right" w:pos="8306"/>
      </w:tabs>
    </w:pPr>
  </w:style>
  <w:style w:type="paragraph" w:styleId="Footer">
    <w:name w:val="footer"/>
    <w:basedOn w:val="Normal"/>
    <w:rsid w:val="00060105"/>
    <w:pPr>
      <w:tabs>
        <w:tab w:val="center" w:pos="4153"/>
        <w:tab w:val="right" w:pos="8306"/>
      </w:tabs>
    </w:pPr>
  </w:style>
  <w:style w:type="paragraph" w:styleId="BalloonText">
    <w:name w:val="Balloon Text"/>
    <w:basedOn w:val="Normal"/>
    <w:rsid w:val="000601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70960">
      <w:bodyDiv w:val="1"/>
      <w:marLeft w:val="0"/>
      <w:marRight w:val="0"/>
      <w:marTop w:val="0"/>
      <w:marBottom w:val="0"/>
      <w:divBdr>
        <w:top w:val="none" w:sz="0" w:space="0" w:color="auto"/>
        <w:left w:val="none" w:sz="0" w:space="0" w:color="auto"/>
        <w:bottom w:val="none" w:sz="0" w:space="0" w:color="auto"/>
        <w:right w:val="none" w:sz="0" w:space="0" w:color="auto"/>
      </w:divBdr>
    </w:div>
    <w:div w:id="1012797957">
      <w:bodyDiv w:val="1"/>
      <w:marLeft w:val="0"/>
      <w:marRight w:val="0"/>
      <w:marTop w:val="0"/>
      <w:marBottom w:val="0"/>
      <w:divBdr>
        <w:top w:val="none" w:sz="0" w:space="0" w:color="auto"/>
        <w:left w:val="none" w:sz="0" w:space="0" w:color="auto"/>
        <w:bottom w:val="none" w:sz="0" w:space="0" w:color="auto"/>
        <w:right w:val="none" w:sz="0" w:space="0" w:color="auto"/>
      </w:divBdr>
    </w:div>
    <w:div w:id="1596865064">
      <w:bodyDiv w:val="1"/>
      <w:marLeft w:val="0"/>
      <w:marRight w:val="0"/>
      <w:marTop w:val="0"/>
      <w:marBottom w:val="0"/>
      <w:divBdr>
        <w:top w:val="none" w:sz="0" w:space="0" w:color="auto"/>
        <w:left w:val="none" w:sz="0" w:space="0" w:color="auto"/>
        <w:bottom w:val="none" w:sz="0" w:space="0" w:color="auto"/>
        <w:right w:val="none" w:sz="0" w:space="0" w:color="auto"/>
      </w:divBdr>
    </w:div>
    <w:div w:id="1882550813">
      <w:bodyDiv w:val="1"/>
      <w:marLeft w:val="0"/>
      <w:marRight w:val="0"/>
      <w:marTop w:val="0"/>
      <w:marBottom w:val="0"/>
      <w:divBdr>
        <w:top w:val="none" w:sz="0" w:space="0" w:color="auto"/>
        <w:left w:val="none" w:sz="0" w:space="0" w:color="auto"/>
        <w:bottom w:val="none" w:sz="0" w:space="0" w:color="auto"/>
        <w:right w:val="none" w:sz="0" w:space="0" w:color="auto"/>
      </w:divBdr>
    </w:div>
    <w:div w:id="1948270747">
      <w:bodyDiv w:val="1"/>
      <w:marLeft w:val="0"/>
      <w:marRight w:val="0"/>
      <w:marTop w:val="0"/>
      <w:marBottom w:val="0"/>
      <w:divBdr>
        <w:top w:val="none" w:sz="0" w:space="0" w:color="auto"/>
        <w:left w:val="none" w:sz="0" w:space="0" w:color="auto"/>
        <w:bottom w:val="none" w:sz="0" w:space="0" w:color="auto"/>
        <w:right w:val="none" w:sz="0" w:space="0" w:color="auto"/>
      </w:divBdr>
    </w:div>
    <w:div w:id="1997568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817</Words>
  <Characters>4660</Characters>
  <Application>Microsoft Office Word</Application>
  <DocSecurity>0</DocSecurity>
  <Lines>38</Lines>
  <Paragraphs>10</Paragraphs>
  <ScaleCrop>false</ScaleCrop>
  <Company>Hewlett-Packard</Company>
  <LinksUpToDate>false</LinksUpToDate>
  <CharactersWithSpaces>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lynnete</dc:creator>
  <cp:lastModifiedBy>Richard Cullen</cp:lastModifiedBy>
  <cp:revision>6</cp:revision>
  <cp:lastPrinted>2018-08-17T09:26:00Z</cp:lastPrinted>
  <dcterms:created xsi:type="dcterms:W3CDTF">2023-08-07T11:21:00Z</dcterms:created>
  <dcterms:modified xsi:type="dcterms:W3CDTF">2025-08-29T18:05:00Z</dcterms:modified>
</cp:coreProperties>
</file>